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5.tif" ContentType="image/tiff"/>
  <Override PartName="/word/media/image3.tif" ContentType="image/tiff"/>
  <Override PartName="/word/media/image5.tif" ContentType="image/tiff"/>
  <Override PartName="/word/media/image6.tif" ContentType="image/tiff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附件1：</w:t>
      </w:r>
      <w:r>
        <w:rPr>
          <w:rFonts w:ascii="方正小标宋简体" w:eastAsia="方正小标宋简体"/>
          <w:sz w:val="36"/>
          <w:szCs w:val="36"/>
        </w:rPr>
        <w:t xml:space="preserve"> </w:t>
      </w:r>
    </w:p>
    <w:p>
      <w:pPr>
        <w:ind w:firstLine="3120" w:firstLineChars="650"/>
        <w:rPr>
          <w:b/>
          <w:sz w:val="48"/>
          <w:szCs w:val="48"/>
        </w:rPr>
      </w:pPr>
    </w:p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本科教务系统选课操作指南</w:t>
      </w: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（学生使用）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目录</w:t>
      </w:r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r>
        <w:rPr>
          <w:rStyle w:val="Hyperlink"/>
          <w:rFonts w:hint="eastAsia"/>
          <w:sz w:val="32"/>
        </w:rPr>
        <w:fldChar w:fldCharType="begin"/>
      </w:r>
      <w:r>
        <w:rPr>
          <w:rStyle w:val="Hyperlink"/>
          <w:rFonts w:ascii="仿宋_GB2312" w:eastAsia="仿宋_GB2312" w:hint="eastAsia"/>
          <w:sz w:val="32"/>
          <w:szCs w:val="32"/>
        </w:rPr>
        <w:instrText xml:space="preserve"> TOC \o "1-3" \h \z \u </w:instrText>
      </w:r>
      <w:r>
        <w:rPr>
          <w:rStyle w:val="Hyperlink"/>
          <w:rFonts w:hint="eastAsia"/>
          <w:sz w:val="32"/>
        </w:rPr>
        <w:fldChar w:fldCharType="separate"/>
      </w:r>
      <w:hyperlink w:anchor="_Toc138693218" w:history="1">
        <w:r>
          <w:rPr>
            <w:rStyle w:val="Hyperlink"/>
            <w:sz w:val="32"/>
            <w:szCs w:val="32"/>
          </w:rPr>
          <w:t>1. 登录系统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_Toc138693218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2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19" w:history="1">
        <w:r>
          <w:rPr>
            <w:rStyle w:val="Hyperlink"/>
            <w:sz w:val="32"/>
            <w:szCs w:val="32"/>
          </w:rPr>
          <w:t>2. 选课、退课操作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_Toc138693219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3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0" w:history="1">
        <w:r>
          <w:rPr>
            <w:rStyle w:val="Hyperlink"/>
            <w:sz w:val="32"/>
            <w:szCs w:val="32"/>
          </w:rPr>
          <w:t>3. 可选课程预览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_Toc138693220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3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1" w:history="1">
        <w:r>
          <w:rPr>
            <w:rStyle w:val="Hyperlink"/>
            <w:sz w:val="32"/>
            <w:szCs w:val="32"/>
          </w:rPr>
          <w:t>4. 查看已选课程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_Toc138693221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4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2" w:history="1">
        <w:r>
          <w:rPr>
            <w:rStyle w:val="Hyperlink"/>
            <w:sz w:val="32"/>
            <w:szCs w:val="32"/>
          </w:rPr>
          <w:t>5. 跨专业课选课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_Toc138693222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4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3" w:history="1">
        <w:r>
          <w:rPr>
            <w:rStyle w:val="Hyperlink"/>
            <w:sz w:val="32"/>
            <w:szCs w:val="32"/>
          </w:rPr>
          <w:t xml:space="preserve">6. </w:t>
        </w:r>
        <w:r>
          <w:rPr>
            <w:rStyle w:val="Hyperlink"/>
            <w:rFonts w:hint="eastAsia"/>
            <w:sz w:val="32"/>
            <w:szCs w:val="32"/>
            <w:lang w:val="en-US" w:eastAsia="zh-CN"/>
          </w:rPr>
          <w:t>研究生课程</w:t>
        </w:r>
        <w:r>
          <w:rPr>
            <w:rStyle w:val="Hyperlink"/>
            <w:sz w:val="32"/>
            <w:szCs w:val="32"/>
          </w:rPr>
          <w:t>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_Toc138693223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5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4" w:history="1">
        <w:r>
          <w:rPr>
            <w:rStyle w:val="Hyperlink"/>
            <w:sz w:val="32"/>
            <w:szCs w:val="32"/>
          </w:rPr>
          <w:t>7. 辅修课程选课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_Toc138693224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7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5" w:history="1">
        <w:r>
          <w:rPr>
            <w:rStyle w:val="Hyperlink"/>
            <w:sz w:val="32"/>
            <w:szCs w:val="32"/>
          </w:rPr>
          <w:t>8. 体育课程选课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_Toc138693225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8</w:t>
        </w:r>
        <w:r>
          <w:rPr>
            <w:sz w:val="32"/>
            <w:szCs w:val="32"/>
          </w:rPr>
          <w:fldChar w:fldCharType="end"/>
        </w:r>
      </w:hyperlink>
    </w:p>
    <w:p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28"/>
          <w:szCs w:val="28"/>
        </w:rPr>
      </w:pPr>
      <w:hyperlink w:anchor="_Toc138693226" w:history="1">
        <w:r>
          <w:rPr>
            <w:rStyle w:val="Hyperlink"/>
            <w:sz w:val="32"/>
            <w:szCs w:val="32"/>
          </w:rPr>
          <w:t>9. 艺术类公共选修课程查询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_Toc138693226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8</w:t>
        </w:r>
        <w:r>
          <w:rPr>
            <w:sz w:val="32"/>
            <w:szCs w:val="32"/>
          </w:rPr>
          <w:fldChar w:fldCharType="end"/>
        </w:r>
      </w:hyperlink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hint="eastAsia"/>
          <w:kern w:val="0"/>
          <w:szCs w:val="32"/>
        </w:rPr>
        <w:fldChar w:fldCharType="end"/>
      </w:r>
    </w:p>
    <w:p>
      <w:pPr>
        <w:jc w:val="center"/>
        <w:rPr>
          <w:b/>
          <w:sz w:val="24"/>
        </w:rPr>
      </w:pPr>
    </w:p>
    <w:p>
      <w:pPr>
        <w:ind w:firstLine="420" w:firstLineChars="200"/>
      </w:pPr>
      <w:r>
        <w:br w:type="page"/>
      </w: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0" w:name="_Toc138693218"/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登录系统</w:t>
      </w:r>
      <w:bookmarkEnd w:id="0"/>
    </w:p>
    <w:p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使用本人的NetID帐号登录本科教务系统。</w:t>
      </w:r>
    </w:p>
    <w:p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登陆网址：本科教务系统 https://jwxt.sysu.edu.cn。</w:t>
      </w:r>
    </w:p>
    <w:p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重要提醒：如用他人或公用电脑进行选课时，若浏览器已打开请务必先关闭所有浏览器（IE、FireFox、Google Chrome、Safari等），然后重新打开浏览器登录本科教务系统进行选课。</w:t>
      </w:r>
    </w:p>
    <w:p>
      <w:pPr>
        <w:adjustRightInd w:val="0"/>
        <w:snapToGrid w:val="0"/>
        <w:spacing w:line="480" w:lineRule="exact"/>
        <w:ind w:left="420" w:left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如果忘记了密码，不能成功登陆，请使用NetID登录页面的“NetID密码服务（重置密码）”功能链接来找回密码，或致电网络与信息技术中心帮助台020-84036866。</w:t>
      </w:r>
    </w:p>
    <w:p>
      <w:pPr>
        <w:widowControl/>
        <w:ind w:firstLine="425" w:firstLineChars="177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933950" cy="2637155"/>
            <wp:effectExtent l="0" t="0" r="0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13040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214" cy="264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点击“选课”图标进入系统。</w:t>
      </w:r>
    </w:p>
    <w:p>
      <w:pPr>
        <w:widowControl/>
        <w:ind w:left="424" w:leftChars="2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000625" cy="2698750"/>
            <wp:effectExtent l="0" t="0" r="0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05152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65" cy="270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1" w:name="_Toc138693219"/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选课、退课操作</w:t>
      </w:r>
      <w:bookmarkEnd w:id="1"/>
    </w:p>
    <w:p>
      <w:pPr>
        <w:spacing w:line="480" w:lineRule="exact"/>
        <w:ind w:left="360"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在选课阶段的时间范围内时，登录后首页面显示“选课”、“可选课程预览”、“已选课程”、“我的收藏”、“热门课程”、“历史已选课程菜单”。</w:t>
      </w:r>
    </w:p>
    <w:p>
      <w:pPr>
        <w:spacing w:line="480" w:lineRule="exact"/>
        <w:ind w:left="315" w:firstLine="140" w:leftChars="150" w:firstLineChars="5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 xml:space="preserve">菜单分为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“本专业”</w:t>
      </w:r>
      <w:r>
        <w:rPr>
          <w:rFonts w:ascii="仿宋_GB2312" w:eastAsia="仿宋_GB2312" w:hint="eastAsia"/>
          <w:sz w:val="28"/>
          <w:szCs w:val="28"/>
        </w:rPr>
        <w:t xml:space="preserve">、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“校级公选”</w:t>
      </w:r>
      <w:r>
        <w:rPr>
          <w:rFonts w:ascii="仿宋_GB2312" w:eastAsia="仿宋_GB2312" w:hint="eastAsia"/>
          <w:sz w:val="28"/>
          <w:szCs w:val="28"/>
        </w:rPr>
        <w:t xml:space="preserve">、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三种类型。可分别点击三种课程类型选择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专必、专选、公必（体育）、公必（大英）、公必（其他）、校级公选进行选课，若要选修某门课程，点击课程对应的“选课”， 若要退课可点击课程对应的“退课”。</w:t>
      </w:r>
    </w:p>
    <w:p>
      <w:pPr>
        <w:spacing w:line="480" w:lineRule="exact"/>
        <w:ind w:firstLine="700" w:firstLineChars="25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思想政治理论课程在公必（其他）页签下选课。</w:t>
      </w:r>
    </w:p>
    <w:p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6490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2" w:name="_Toc138693220"/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可选课程预览</w:t>
      </w:r>
      <w:bookmarkEnd w:id="2"/>
    </w:p>
    <w:p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“可选课程预览”菜单</w:t>
      </w:r>
      <w:r>
        <w:rPr>
          <w:rFonts w:ascii="仿宋_GB2312" w:eastAsia="仿宋_GB2312" w:hint="eastAsia"/>
          <w:sz w:val="28"/>
          <w:szCs w:val="28"/>
        </w:rPr>
        <w:t>，其类别分为：本专业、校级公选、跨专业。点击“我的收藏”菜单，可查看已收藏的教学班。在选课开始前，学生就能查看该选课学期的全校可选课程，点击</w:t>
      </w:r>
      <w:r>
        <w:rPr>
          <w:rFonts w:ascii="仿宋_GB2312" w:eastAsia="仿宋_GB2312" w:hint="eastAsia"/>
          <w:sz w:val="28"/>
          <w:szCs w:val="28"/>
        </w:rPr>
        <w:drawing>
          <wp:inline distT="0" distB="0" distL="0" distR="0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06891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28"/>
          <w:szCs w:val="28"/>
        </w:rPr>
        <w:t>收藏心仪课程，并在我的收藏中显示。</w:t>
      </w: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209448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15513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kern w:val="0"/>
          <w:szCs w:val="21"/>
        </w:rPr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3" w:name="_Toc138693221"/>
      <w:r>
        <w:rPr>
          <w:rFonts w:hint="eastAsia"/>
          <w:sz w:val="30"/>
          <w:szCs w:val="30"/>
        </w:rPr>
        <w:t>4. 查看已选课程</w:t>
      </w:r>
      <w:bookmarkEnd w:id="3"/>
    </w:p>
    <w:p>
      <w:pPr>
        <w:spacing w:line="480" w:lineRule="exact"/>
        <w:ind w:left="424" w:firstLine="560" w:leftChars="202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“已选课程”菜单</w:t>
      </w:r>
      <w:r>
        <w:rPr>
          <w:rFonts w:ascii="仿宋_GB2312" w:eastAsia="仿宋_GB2312" w:hint="eastAsia"/>
          <w:sz w:val="28"/>
          <w:szCs w:val="28"/>
        </w:rPr>
        <w:t>，进入学生个人已选课程页面。这里将列出了本人所选的课程。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选课状态</w:t>
      </w:r>
      <w:r>
        <w:rPr>
          <w:rFonts w:ascii="仿宋_GB2312" w:eastAsia="仿宋_GB2312" w:hint="eastAsia"/>
          <w:sz w:val="28"/>
          <w:szCs w:val="28"/>
        </w:rPr>
        <w:t>中的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“待筛选”</w:t>
      </w:r>
      <w:r>
        <w:rPr>
          <w:rFonts w:ascii="仿宋_GB2312" w:eastAsia="仿宋_GB2312" w:hint="eastAsia"/>
          <w:sz w:val="28"/>
          <w:szCs w:val="28"/>
        </w:rPr>
        <w:t>表示选了该门课程，但需要经过筛选才能确认是否选上（筛选后的状态：成功/失败）。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“成功”</w:t>
      </w:r>
      <w:r>
        <w:rPr>
          <w:rFonts w:ascii="仿宋_GB2312" w:eastAsia="仿宋_GB2312" w:hint="eastAsia"/>
          <w:sz w:val="28"/>
          <w:szCs w:val="28"/>
        </w:rPr>
        <w:t>代表筛选通过，已经选上课程；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“失败”</w:t>
      </w:r>
      <w:r>
        <w:rPr>
          <w:rFonts w:ascii="仿宋_GB2312" w:eastAsia="仿宋_GB2312" w:hint="eastAsia"/>
          <w:sz w:val="28"/>
          <w:szCs w:val="28"/>
        </w:rPr>
        <w:t>代表筛选未通过，需要及时改选其他课程。</w:t>
      </w:r>
    </w:p>
    <w:p>
      <w:pPr>
        <w:jc w:val="center"/>
      </w:pPr>
      <w:r>
        <w:drawing>
          <wp:inline distT="0" distB="0" distL="0" distR="0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24413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0" w:lineRule="exact"/>
        <w:ind w:left="420" w:leftChars="200"/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4" w:name="_Toc138693222"/>
      <w:r>
        <w:rPr>
          <w:rFonts w:hint="eastAsia"/>
          <w:sz w:val="30"/>
          <w:szCs w:val="30"/>
        </w:rPr>
        <w:t>5. 跨专业课选课</w:t>
      </w:r>
      <w:bookmarkEnd w:id="4"/>
    </w:p>
    <w:p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选课的标签，首先会弹出选课的相关提醒事项，点击关闭后，即可查看所有开放跨专业选修名额的课程，点击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>，即可参加筛选或已成功抢选。</w:t>
      </w:r>
    </w:p>
    <w:p>
      <w:pPr>
        <w:ind w:left="420" w:leftChars="200"/>
      </w:pPr>
      <w:r>
        <w:drawing>
          <wp:inline distT="0" distB="0" distL="114300" distR="114300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55873" name="图片 14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leftChars="200"/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5" w:name="_Toc138693223"/>
      <w:r>
        <w:rPr>
          <w:rFonts w:hint="eastAsia"/>
          <w:sz w:val="30"/>
          <w:szCs w:val="30"/>
        </w:rPr>
        <w:t xml:space="preserve">6. </w:t>
      </w:r>
      <w:r>
        <w:rPr>
          <w:rFonts w:hint="eastAsia"/>
          <w:sz w:val="30"/>
          <w:szCs w:val="30"/>
          <w:lang w:val="en-US" w:eastAsia="zh-CN"/>
        </w:rPr>
        <w:t>研究生课程</w:t>
      </w:r>
      <w:r>
        <w:rPr>
          <w:rFonts w:hint="eastAsia"/>
          <w:sz w:val="30"/>
          <w:szCs w:val="30"/>
        </w:rPr>
        <w:t>选课</w:t>
      </w:r>
      <w:bookmarkEnd w:id="5"/>
    </w:p>
    <w:p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lang w:val="en-US" w:eastAsia="zh-CN"/>
        </w:rPr>
        <w:t>部分研究生课程于</w:t>
      </w:r>
      <w:r>
        <w:rPr>
          <w:rFonts w:ascii="仿宋_GB2312" w:eastAsia="仿宋_GB2312" w:hint="eastAsia"/>
          <w:sz w:val="28"/>
          <w:szCs w:val="28"/>
        </w:rPr>
        <w:t>选课第三阶段面向三年级及以上本科生开放，学生可在教务系统</w:t>
      </w:r>
      <w:r>
        <w:rPr>
          <w:rFonts w:ascii="仿宋_GB2312" w:eastAsia="仿宋_GB2312" w:hint="eastAsia"/>
          <w:sz w:val="28"/>
          <w:szCs w:val="28"/>
        </w:rPr>
        <w:t>选课</w:t>
      </w:r>
      <w:r>
        <w:rPr>
          <w:rFonts w:ascii="仿宋_GB2312" w:eastAsia="仿宋_GB2312" w:hint="eastAsia"/>
          <w:sz w:val="28"/>
          <w:szCs w:val="28"/>
        </w:rPr>
        <w:t>菜单下</w:t>
      </w:r>
      <w:r>
        <w:rPr>
          <w:rFonts w:ascii="仿宋_GB2312" w:eastAsia="仿宋_GB2312" w:hint="eastAsia"/>
          <w:sz w:val="28"/>
          <w:szCs w:val="28"/>
        </w:rPr>
        <w:t>【</w:t>
      </w:r>
      <w:r>
        <w:rPr>
          <w:rFonts w:ascii="仿宋_GB2312" w:eastAsia="仿宋_GB2312" w:hint="eastAsia"/>
          <w:sz w:val="28"/>
          <w:szCs w:val="28"/>
          <w:lang w:val="en-US" w:eastAsia="zh-CN"/>
        </w:rPr>
        <w:t>研究生课程</w:t>
      </w:r>
      <w:r>
        <w:rPr>
          <w:rFonts w:ascii="仿宋_GB2312" w:eastAsia="仿宋_GB2312" w:hint="eastAsia"/>
          <w:sz w:val="28"/>
          <w:szCs w:val="28"/>
        </w:rPr>
        <w:t>】页面进行选课。</w:t>
      </w:r>
      <w:r>
        <w:rPr>
          <w:rFonts w:ascii="仿宋_GB2312" w:eastAsia="仿宋_GB2312" w:hint="eastAsia"/>
          <w:sz w:val="28"/>
          <w:szCs w:val="28"/>
          <w:lang w:val="en-US" w:eastAsia="zh-CN"/>
        </w:rPr>
        <w:t>研究生课程</w:t>
      </w:r>
      <w:r>
        <w:rPr>
          <w:rFonts w:ascii="仿宋_GB2312" w:eastAsia="仿宋_GB2312" w:hint="eastAsia"/>
          <w:sz w:val="28"/>
          <w:szCs w:val="28"/>
        </w:rPr>
        <w:t>分为</w:t>
      </w:r>
      <w:r>
        <w:rPr>
          <w:rFonts w:ascii="仿宋_GB2312" w:eastAsia="仿宋_GB2312" w:hint="eastAsia"/>
          <w:sz w:val="28"/>
          <w:szCs w:val="28"/>
        </w:rPr>
        <w:t>培养方案内</w:t>
      </w:r>
      <w:r>
        <w:rPr>
          <w:rFonts w:ascii="仿宋_GB2312" w:eastAsia="仿宋_GB2312" w:hint="eastAsia"/>
          <w:sz w:val="28"/>
          <w:szCs w:val="28"/>
        </w:rPr>
        <w:t>课程和</w:t>
      </w:r>
      <w:r>
        <w:rPr>
          <w:rFonts w:ascii="仿宋_GB2312" w:eastAsia="仿宋_GB2312" w:hint="eastAsia"/>
          <w:sz w:val="28"/>
          <w:szCs w:val="28"/>
        </w:rPr>
        <w:t>其他课程</w:t>
      </w:r>
      <w:r>
        <w:rPr>
          <w:rFonts w:ascii="仿宋_GB2312" w:eastAsia="仿宋_GB2312" w:hint="eastAsia"/>
          <w:sz w:val="28"/>
          <w:szCs w:val="28"/>
        </w:rPr>
        <w:t>。</w:t>
      </w:r>
    </w:p>
    <w:p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6.1培养方案内课程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专业培养方案内的</w:t>
      </w:r>
      <w:r>
        <w:rPr>
          <w:rFonts w:ascii="仿宋_GB2312" w:eastAsia="仿宋_GB2312" w:hint="eastAsia"/>
          <w:sz w:val="28"/>
          <w:szCs w:val="28"/>
          <w:lang w:val="en-US" w:eastAsia="zh-CN"/>
        </w:rPr>
        <w:t>研究生课程</w:t>
      </w:r>
      <w:bookmarkStart w:id="6" w:name="_GoBack"/>
      <w:bookmarkEnd w:id="6"/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一经选上，课程类别按培养方案记录。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选课：</w:t>
      </w:r>
      <w:r>
        <w:rPr>
          <w:rFonts w:ascii="仿宋_GB2312" w:eastAsia="仿宋_GB2312" w:hint="eastAsia"/>
          <w:sz w:val="28"/>
          <w:szCs w:val="28"/>
        </w:rPr>
        <w:t>学生在选课时间内，在选课界面中点击【选课】则立即选课成功，如图：</w:t>
      </w:r>
    </w:p>
    <w:p>
      <w:pPr>
        <w:jc w:val="center"/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586095" cy="2933700"/>
            <wp:effectExtent l="19050" t="19050" r="14605" b="19050"/>
            <wp:docPr id="9" name="图片 9" descr="f9ba751559adf440edd5d18caf9c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438315" name="图片 9" descr="f9ba751559adf440edd5d18caf9cb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095" cy="2933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退课：</w:t>
      </w:r>
      <w:r>
        <w:rPr>
          <w:rFonts w:ascii="仿宋_GB2312" w:eastAsia="仿宋_GB2312" w:hint="eastAsia"/>
          <w:sz w:val="28"/>
          <w:szCs w:val="28"/>
        </w:rPr>
        <w:t>在选课时间范围内，学生可以对选中的课程进行退课处理，点击【退课】弹出提示：确认退课？点击【确定】则退课成功，点击【取消】则为取消退课操作。如图：</w:t>
      </w:r>
    </w:p>
    <w:p>
      <w:pPr>
        <w:jc w:val="center"/>
      </w:pPr>
      <w:r>
        <w:drawing>
          <wp:inline distT="0" distB="0" distL="114300" distR="114300">
            <wp:extent cx="5263515" cy="1726565"/>
            <wp:effectExtent l="0" t="0" r="196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66455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6.2其他课程</w:t>
      </w:r>
    </w:p>
    <w:p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申请：</w:t>
      </w:r>
      <w:r>
        <w:rPr>
          <w:rFonts w:ascii="仿宋_GB2312" w:eastAsia="仿宋_GB2312" w:hint="eastAsia"/>
          <w:sz w:val="28"/>
          <w:szCs w:val="28"/>
        </w:rPr>
        <w:t>其他</w:t>
      </w:r>
      <w:r>
        <w:rPr>
          <w:rFonts w:ascii="仿宋_GB2312" w:eastAsia="仿宋_GB2312" w:hint="eastAsia"/>
          <w:sz w:val="28"/>
          <w:szCs w:val="28"/>
          <w:lang w:val="en-US" w:eastAsia="zh-CN"/>
        </w:rPr>
        <w:t>研究生课程</w:t>
      </w:r>
      <w:r>
        <w:rPr>
          <w:rFonts w:ascii="仿宋_GB2312" w:eastAsia="仿宋_GB2312" w:hint="eastAsia"/>
          <w:sz w:val="28"/>
          <w:szCs w:val="28"/>
        </w:rPr>
        <w:t>，由学生点击申请，经学生所在院系审核认定、研究生课程开课单位审批，审批通过才显示选课成功。课程类别由学生所在院系根据培养方案的要求，可审核认定为“公选”、“专选”或“荣誉课程”。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如图：</w:t>
      </w:r>
    </w:p>
    <w:p>
      <w:pPr>
        <w:jc w:val="center"/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144780</wp:posOffset>
            </wp:positionV>
            <wp:extent cx="5274310" cy="2670175"/>
            <wp:effectExtent l="19050" t="19050" r="21590" b="15875"/>
            <wp:wrapTight wrapText="bothSides">
              <wp:wrapPolygon>
                <wp:start x="-78" y="-154"/>
                <wp:lineTo x="-78" y="21574"/>
                <wp:lineTo x="21610" y="21574"/>
                <wp:lineTo x="21610" y="-154"/>
                <wp:lineTo x="-78" y="-154"/>
              </wp:wrapPolygon>
            </wp:wrapTight>
            <wp:docPr id="15" name="图片 15" descr="C:\Users\zheng\AppData\Local\Temp\WeChat Files\438d83e998f6e7dc104bb55c954e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74448" name="图片 15" descr="C:\Users\zheng\AppData\Local\Temp\WeChat Files\438d83e998f6e7dc104bb55c954ea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取消申请：</w:t>
      </w:r>
      <w:r>
        <w:rPr>
          <w:rFonts w:ascii="仿宋_GB2312" w:eastAsia="仿宋_GB2312" w:hint="eastAsia"/>
          <w:sz w:val="28"/>
          <w:szCs w:val="28"/>
        </w:rPr>
        <w:t>课程申请在未最终审批通过时，学生可取消申请。审批通过后则不予退课，成绩将如实记录无法删除，请慎重选课。</w:t>
      </w:r>
    </w:p>
    <w:p>
      <w:pPr>
        <w:spacing w:line="480" w:lineRule="exact"/>
        <w:rPr>
          <w:rFonts w:ascii="仿宋_GB2312" w:eastAsia="仿宋_GB2312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6.3已选课程菜单</w:t>
      </w:r>
    </w:p>
    <w:p>
      <w:pPr>
        <w:spacing w:line="480" w:lineRule="exact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若选课成功或审核通过，</w:t>
      </w:r>
      <w:r>
        <w:rPr>
          <w:rFonts w:ascii="仿宋_GB2312" w:eastAsia="仿宋_GB2312" w:hint="eastAsia"/>
          <w:sz w:val="28"/>
          <w:szCs w:val="28"/>
        </w:rPr>
        <w:t>课程状态</w:t>
      </w:r>
      <w:r>
        <w:rPr>
          <w:rFonts w:ascii="仿宋_GB2312" w:eastAsia="仿宋_GB2312" w:hint="eastAsia"/>
          <w:sz w:val="28"/>
          <w:szCs w:val="28"/>
        </w:rPr>
        <w:t>则显示成功；若审核中，则显示待</w:t>
      </w:r>
      <w:r>
        <w:rPr>
          <w:rFonts w:ascii="仿宋_GB2312" w:eastAsia="仿宋_GB2312" w:hint="eastAsia"/>
          <w:sz w:val="28"/>
          <w:szCs w:val="28"/>
        </w:rPr>
        <w:t>审批</w:t>
      </w:r>
      <w:r>
        <w:rPr>
          <w:rFonts w:ascii="仿宋_GB2312" w:eastAsia="仿宋_GB2312" w:hint="eastAsia"/>
          <w:sz w:val="28"/>
          <w:szCs w:val="28"/>
        </w:rPr>
        <w:t>；若退课，则显示已退课；若在审核中取消申请，则显示已退课。如图：</w:t>
      </w:r>
    </w:p>
    <w:p>
      <w:pPr>
        <w:ind w:firstLine="315" w:firstLineChars="150"/>
        <w:jc w:val="center"/>
      </w:pPr>
      <w:r>
        <w:drawing>
          <wp:inline distT="0" distB="0" distL="114300" distR="114300">
            <wp:extent cx="5262245" cy="1972310"/>
            <wp:effectExtent l="0" t="0" r="0" b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7530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608" cy="197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15" w:firstLineChars="150"/>
        <w:jc w:val="center"/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7" w:name="_Toc138693224"/>
      <w:r>
        <w:rPr>
          <w:rFonts w:hint="eastAsia"/>
          <w:sz w:val="30"/>
          <w:szCs w:val="30"/>
        </w:rPr>
        <w:t>7. 辅修课程选课</w:t>
      </w:r>
      <w:bookmarkEnd w:id="7"/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选课入口：</w:t>
      </w:r>
      <w:r>
        <w:rPr>
          <w:rFonts w:ascii="仿宋_GB2312" w:eastAsia="仿宋_GB2312" w:hint="eastAsia"/>
          <w:sz w:val="28"/>
          <w:szCs w:val="28"/>
        </w:rPr>
        <w:t>登录教务系统，在更多服务中点击“辅修选课”图标，即可进入辅修选课相关界面。如图：</w:t>
      </w:r>
    </w:p>
    <w:p>
      <w:pPr>
        <w:ind w:firstLine="420" w:firstLineChars="200"/>
        <w:jc w:val="center"/>
        <w:rPr>
          <w:b/>
          <w:bCs/>
        </w:rPr>
      </w:pPr>
      <w:r>
        <w:rPr>
          <w:rFonts w:hint="eastAsia"/>
          <w:b/>
          <w:bCs/>
        </w:rPr>
        <w:drawing>
          <wp:inline distT="0" distB="0" distL="114300" distR="114300">
            <wp:extent cx="4498975" cy="2036445"/>
            <wp:effectExtent l="0" t="0" r="0" b="0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11776" name="图片 4" descr="无标题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9070" cy="20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选课/退课：</w:t>
      </w:r>
      <w:r>
        <w:rPr>
          <w:rFonts w:ascii="仿宋_GB2312" w:eastAsia="仿宋_GB2312" w:hint="eastAsia"/>
          <w:sz w:val="28"/>
          <w:szCs w:val="28"/>
        </w:rPr>
        <w:t>选课开始前</w:t>
      </w:r>
      <w:r>
        <w:rPr>
          <w:rFonts w:ascii="仿宋_GB2312" w:eastAsia="仿宋_GB2312" w:hint="eastAsia"/>
          <w:sz w:val="28"/>
          <w:szCs w:val="28"/>
        </w:rPr>
        <w:t>，学生可</w:t>
      </w:r>
      <w:r>
        <w:rPr>
          <w:rFonts w:ascii="仿宋_GB2312" w:eastAsia="仿宋_GB2312" w:hint="eastAsia"/>
          <w:sz w:val="28"/>
          <w:szCs w:val="28"/>
        </w:rPr>
        <w:t>对学籍内的辅修培养类别的课程进行</w:t>
      </w:r>
      <w:r>
        <w:rPr>
          <w:rFonts w:ascii="仿宋_GB2312" w:eastAsia="仿宋_GB2312" w:hint="eastAsia"/>
          <w:sz w:val="28"/>
          <w:szCs w:val="28"/>
        </w:rPr>
        <w:t>收藏或</w:t>
      </w:r>
      <w:r>
        <w:rPr>
          <w:rFonts w:ascii="仿宋_GB2312" w:eastAsia="仿宋_GB2312" w:hint="eastAsia"/>
          <w:sz w:val="28"/>
          <w:szCs w:val="28"/>
        </w:rPr>
        <w:t>取消收藏</w:t>
      </w:r>
      <w:r>
        <w:rPr>
          <w:rFonts w:ascii="仿宋_GB2312" w:eastAsia="仿宋_GB2312" w:hint="eastAsia"/>
          <w:sz w:val="28"/>
          <w:szCs w:val="28"/>
        </w:rPr>
        <w:t>，选课开始后，学生可对已收藏的课程进行选课，或在“辅修课程选课”页面</w:t>
      </w:r>
      <w:r>
        <w:rPr>
          <w:rFonts w:ascii="仿宋_GB2312" w:eastAsia="仿宋_GB2312" w:hint="eastAsia"/>
          <w:sz w:val="28"/>
          <w:szCs w:val="28"/>
        </w:rPr>
        <w:t>进行选课和退课</w:t>
      </w:r>
      <w:r>
        <w:rPr>
          <w:rFonts w:ascii="仿宋_GB2312" w:eastAsia="仿宋_GB2312" w:hint="eastAsia"/>
          <w:sz w:val="28"/>
          <w:szCs w:val="28"/>
        </w:rPr>
        <w:t>。如图：</w:t>
      </w:r>
    </w:p>
    <w:p>
      <w:pPr>
        <w:jc w:val="center"/>
      </w:pPr>
      <w:r>
        <w:drawing>
          <wp:inline distT="0" distB="0" distL="114300" distR="114300">
            <wp:extent cx="4624705" cy="2098675"/>
            <wp:effectExtent l="0" t="0" r="0" b="0"/>
            <wp:docPr id="1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06279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4514" cy="21125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8" w:name="_Toc138693225"/>
      <w:r>
        <w:rPr>
          <w:rFonts w:hint="eastAsia"/>
          <w:sz w:val="30"/>
          <w:szCs w:val="30"/>
        </w:rPr>
        <w:t>8.</w:t>
      </w:r>
      <w:bookmarkStart w:id="9" w:name="_Toc523733944"/>
      <w:r>
        <w:rPr>
          <w:rFonts w:hint="eastAsia"/>
          <w:sz w:val="30"/>
          <w:szCs w:val="30"/>
        </w:rPr>
        <w:t xml:space="preserve"> 体育课程选课</w:t>
      </w:r>
      <w:bookmarkEnd w:id="8"/>
      <w:bookmarkEnd w:id="9"/>
    </w:p>
    <w:p>
      <w:pPr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登录后的首页面显示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菜单中选择类型为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：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本专业，类别为：公必（体育</w:t>
      </w:r>
      <w:r>
        <w:rPr>
          <w:rFonts w:ascii="仿宋_GB2312" w:eastAsia="仿宋_GB2312" w:hint="eastAsia"/>
          <w:color w:val="0000FF"/>
          <w:sz w:val="28"/>
          <w:szCs w:val="28"/>
        </w:rPr>
        <w:t>）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的页签，进入体育选课，</w:t>
      </w:r>
      <w:r>
        <w:rPr>
          <w:rFonts w:ascii="仿宋_GB2312" w:eastAsia="仿宋_GB2312" w:hint="eastAsia"/>
          <w:sz w:val="28"/>
          <w:szCs w:val="28"/>
        </w:rPr>
        <w:t>体育选课在选课第一、二阶段时，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选课方式为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志愿选课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。每位学生最多可以填报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4</w:t>
      </w:r>
      <w:r>
        <w:rPr>
          <w:rFonts w:ascii="仿宋_GB2312" w:eastAsia="仿宋_GB2312" w:hint="eastAsia"/>
          <w:color w:val="0000FF"/>
          <w:sz w:val="28"/>
          <w:szCs w:val="28"/>
        </w:rPr>
        <w:t>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志愿（即最多可选4门课程,志愿顺序可通过点击课程名称对应的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“↑↓”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图标或 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拖动</w:t>
      </w:r>
      <w:r>
        <w:rPr>
          <w:rFonts w:ascii="仿宋_GB2312" w:eastAsia="仿宋_GB2312" w:hint="eastAsia"/>
          <w:color w:val="1624FF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课程调整，调整志愿顺序后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务必点击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“保存志愿”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 按钮提交调整后的志愿），系统通过筛选选出其中</w:t>
      </w:r>
      <w:r>
        <w:rPr>
          <w:rFonts w:ascii="仿宋_GB2312" w:eastAsia="仿宋_GB2312" w:hint="eastAsia"/>
          <w:color w:val="0000FF"/>
          <w:sz w:val="28"/>
          <w:szCs w:val="28"/>
        </w:rPr>
        <w:t>1个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志愿，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若学生填报的4个志愿均未选上，则需补改选课程。</w:t>
      </w:r>
    </w:p>
    <w:p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color w:val="0000FF"/>
          <w:u w:val="single"/>
        </w:rPr>
        <w:drawing>
          <wp:inline distT="0" distB="0" distL="0" distR="0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28758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jc w:val="center"/>
        <w:rPr>
          <w:b/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24879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jc w:val="center"/>
        <w:rPr>
          <w:b/>
          <w:color w:val="000000" w:themeColor="text1"/>
        </w:rPr>
      </w:pPr>
    </w:p>
    <w:p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10" w:name="_Toc138693226"/>
      <w:r>
        <w:rPr>
          <w:rFonts w:hint="eastAsia"/>
          <w:sz w:val="30"/>
          <w:szCs w:val="30"/>
        </w:rPr>
        <w:t>9. 艺术类公共选修课程查询</w:t>
      </w:r>
      <w:bookmarkEnd w:id="10"/>
    </w:p>
    <w:p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课程名称有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“公共艺术课程”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标签的课程均为艺术类公共选修课程。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667375" cy="2687320"/>
            <wp:effectExtent l="0" t="0" r="0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72125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854" cy="27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若需查询本次选课的全部艺术类公共选修课程，可在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页签下点击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“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高级查询”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,在特色课程类型选择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“公共艺术课程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”查询。</w:t>
      </w:r>
    </w:p>
    <w:p>
      <w:pPr>
        <w:spacing w:line="0" w:lineRule="atLeast"/>
        <w:rPr>
          <w:color w:val="000000" w:themeColor="text1"/>
          <w:sz w:val="28"/>
          <w:szCs w:val="28"/>
        </w:rPr>
      </w:pPr>
    </w:p>
    <w:p>
      <w:pPr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drawing>
          <wp:inline distT="0" distB="0" distL="0" distR="0">
            <wp:extent cx="6029960" cy="3195955"/>
            <wp:effectExtent l="0" t="0" r="0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55591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7" cy="32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23"/>
      <w:pgSz w:w="11906" w:h="16838"/>
      <w:pgMar w:top="1134" w:right="1134" w:bottom="1134" w:left="113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954079"/>
      <w:richText/>
    </w:sdt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772442"/>
    <w:multiLevelType w:val="multilevel"/>
    <w:tmpl w:val="5B772442"/>
    <w:lvl w:ilvl="0">
      <w:start w:val="1"/>
      <w:numFmt w:val="chineseCountingThousand"/>
      <w:pStyle w:val="Heading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A0347"/>
    <w:rsid w:val="000A303A"/>
    <w:rsid w:val="000B53BD"/>
    <w:rsid w:val="000D0992"/>
    <w:rsid w:val="000D24A5"/>
    <w:rsid w:val="000D792E"/>
    <w:rsid w:val="000E305D"/>
    <w:rsid w:val="000F37EA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82FD8"/>
    <w:rsid w:val="0019056D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32EE0"/>
    <w:rsid w:val="0023731E"/>
    <w:rsid w:val="00242FEF"/>
    <w:rsid w:val="002518E0"/>
    <w:rsid w:val="00253CFC"/>
    <w:rsid w:val="00255322"/>
    <w:rsid w:val="002643A1"/>
    <w:rsid w:val="00264AC7"/>
    <w:rsid w:val="0027192D"/>
    <w:rsid w:val="0028388E"/>
    <w:rsid w:val="00293727"/>
    <w:rsid w:val="002B1EEC"/>
    <w:rsid w:val="002B2681"/>
    <w:rsid w:val="002B5937"/>
    <w:rsid w:val="002B5D51"/>
    <w:rsid w:val="002C1134"/>
    <w:rsid w:val="002C4344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D2C"/>
    <w:rsid w:val="003941FB"/>
    <w:rsid w:val="003A01CE"/>
    <w:rsid w:val="003A4844"/>
    <w:rsid w:val="003C4BC9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1E82"/>
    <w:rsid w:val="0043513C"/>
    <w:rsid w:val="00437897"/>
    <w:rsid w:val="00451B9A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4796"/>
    <w:rsid w:val="004C4B05"/>
    <w:rsid w:val="004C4CA8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61211"/>
    <w:rsid w:val="00763682"/>
    <w:rsid w:val="0077460C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53D20"/>
    <w:rsid w:val="00862A09"/>
    <w:rsid w:val="00865125"/>
    <w:rsid w:val="00867EA2"/>
    <w:rsid w:val="008907DF"/>
    <w:rsid w:val="00896745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824DD"/>
    <w:rsid w:val="00992714"/>
    <w:rsid w:val="00992AFA"/>
    <w:rsid w:val="00992E72"/>
    <w:rsid w:val="009B4DFB"/>
    <w:rsid w:val="009C1C6B"/>
    <w:rsid w:val="009C6F52"/>
    <w:rsid w:val="009D001F"/>
    <w:rsid w:val="009D1445"/>
    <w:rsid w:val="009D268F"/>
    <w:rsid w:val="009D75A9"/>
    <w:rsid w:val="009E01B8"/>
    <w:rsid w:val="009E16A2"/>
    <w:rsid w:val="009E25F5"/>
    <w:rsid w:val="009E2CCB"/>
    <w:rsid w:val="009E6A9A"/>
    <w:rsid w:val="00A02A3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B03431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24C8C"/>
    <w:rsid w:val="00E2744A"/>
    <w:rsid w:val="00E40557"/>
    <w:rsid w:val="00E510F3"/>
    <w:rsid w:val="00E556DC"/>
    <w:rsid w:val="00E647A5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121C"/>
    <w:rsid w:val="00EC5311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343F"/>
    <w:rsid w:val="00F94A46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97445C3"/>
    <w:rsid w:val="0CC05193"/>
    <w:rsid w:val="16C70F3D"/>
    <w:rsid w:val="1A784778"/>
    <w:rsid w:val="1CF30B2D"/>
    <w:rsid w:val="26E41730"/>
    <w:rsid w:val="27593672"/>
    <w:rsid w:val="31F6028F"/>
    <w:rsid w:val="379F0752"/>
    <w:rsid w:val="3C871325"/>
    <w:rsid w:val="43660454"/>
    <w:rsid w:val="48C452AA"/>
    <w:rsid w:val="5A8E3A87"/>
    <w:rsid w:val="5D835371"/>
    <w:rsid w:val="60B45147"/>
    <w:rsid w:val="6E3408A6"/>
    <w:rsid w:val="768E4ADE"/>
  </w:rsids>
  <w:docVars>
    <w:docVar w:name="commondata" w:val="eyJoZGlkIjoiODA1YjVmNjA0MTU2YTNiYzY0NTQ2ZWZiN2NiYzA2NT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semiHidden="0" w:unhideWhenUsed="0" w:qFormat="1"/>
    <w:lsdException w:name="footer" w:semiHidden="0" w:unhideWhenUsed="0" w:qFormat="1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semiHidden="0" w:uiPriority="0" w:unhideWhenUsed="0"/>
    <w:lsdException w:name="List Bullet" w:uiPriority="0"/>
    <w:lsdException w:name="List Number" w:uiPriority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unhideWhenUsed="0" w:qFormat="1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numPr>
        <w:ilvl w:val="0"/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Heading7">
    <w:name w:val="heading 7"/>
    <w:basedOn w:val="Normal"/>
    <w:next w:val="Normal"/>
    <w:link w:val="7"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8"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Heading9">
    <w:name w:val="heading 9"/>
    <w:basedOn w:val="Normal"/>
    <w:next w:val="Normal"/>
    <w:link w:val="9"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qFormat/>
    <w:pPr>
      <w:shd w:val="clear" w:color="auto" w:fill="000080"/>
    </w:pPr>
  </w:style>
  <w:style w:type="paragraph" w:styleId="TOC3">
    <w:name w:val="toc 3"/>
    <w:basedOn w:val="Normal"/>
    <w:next w:val="Normal"/>
    <w:uiPriority w:val="39"/>
    <w:unhideWhenUsed/>
    <w:qFormat/>
    <w:pPr>
      <w:ind w:left="840" w:leftChars="400"/>
    </w:pPr>
  </w:style>
  <w:style w:type="paragraph" w:styleId="BalloonText">
    <w:name w:val="Balloon Text"/>
    <w:basedOn w:val="Normal"/>
    <w:link w:val="a1"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  <w:style w:type="character" w:customStyle="1" w:styleId="1">
    <w:name w:val="标题 1 字符"/>
    <w:link w:val="Heading1"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">
    <w:name w:val="标题 2 字符"/>
    <w:link w:val="Heading2"/>
    <w:uiPriority w:val="9"/>
    <w:qFormat/>
    <w:rPr>
      <w:rFonts w:ascii="Cambria" w:eastAsia="微软雅黑" w:hAnsi="Cambria"/>
      <w:bCs/>
      <w:kern w:val="2"/>
      <w:sz w:val="32"/>
      <w:szCs w:val="32"/>
      <w:lang w:eastAsia="zh-CN"/>
    </w:rPr>
  </w:style>
  <w:style w:type="character" w:customStyle="1" w:styleId="3">
    <w:name w:val="标题 3 字符"/>
    <w:link w:val="Heading3"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">
    <w:name w:val="标题 4 字符"/>
    <w:link w:val="Heading4"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">
    <w:name w:val="标题 5 字符"/>
    <w:link w:val="Heading5"/>
    <w:uiPriority w:val="9"/>
    <w:semiHidden/>
    <w:qFormat/>
    <w:rPr>
      <w:b/>
      <w:bCs/>
      <w:kern w:val="2"/>
      <w:sz w:val="28"/>
      <w:szCs w:val="28"/>
    </w:rPr>
  </w:style>
  <w:style w:type="character" w:customStyle="1" w:styleId="6">
    <w:name w:val="标题 6 字符"/>
    <w:link w:val="Heading6"/>
    <w:uiPriority w:val="9"/>
    <w:semiHidden/>
    <w:qFormat/>
    <w:rPr>
      <w:rFonts w:ascii="Cambria" w:hAnsi="Cambria"/>
      <w:b/>
      <w:bCs/>
      <w:kern w:val="2"/>
      <w:sz w:val="24"/>
      <w:szCs w:val="24"/>
    </w:rPr>
  </w:style>
  <w:style w:type="character" w:customStyle="1" w:styleId="7">
    <w:name w:val="标题 7 字符"/>
    <w:link w:val="Heading7"/>
    <w:uiPriority w:val="9"/>
    <w:semiHidden/>
    <w:qFormat/>
    <w:rPr>
      <w:b/>
      <w:bCs/>
      <w:kern w:val="2"/>
      <w:sz w:val="24"/>
      <w:szCs w:val="24"/>
    </w:rPr>
  </w:style>
  <w:style w:type="character" w:customStyle="1" w:styleId="8">
    <w:name w:val="标题 8 字符"/>
    <w:link w:val="Heading8"/>
    <w:uiPriority w:val="9"/>
    <w:semiHidden/>
    <w:qFormat/>
    <w:rPr>
      <w:rFonts w:ascii="Cambria" w:hAnsi="Cambria"/>
      <w:kern w:val="2"/>
      <w:sz w:val="24"/>
      <w:szCs w:val="24"/>
    </w:rPr>
  </w:style>
  <w:style w:type="character" w:customStyle="1" w:styleId="9">
    <w:name w:val="标题 9 字符"/>
    <w:link w:val="Heading9"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ListParagraph">
    <w:name w:val="List Paragraph"/>
    <w:basedOn w:val="Normal"/>
    <w:uiPriority w:val="34"/>
    <w:qFormat/>
    <w:pPr>
      <w:spacing w:after="100" w:afterAutospacing="1" w:line="360" w:lineRule="auto"/>
      <w:ind w:firstLine="420" w:firstLineChars="200"/>
    </w:pPr>
    <w:rPr>
      <w:sz w:val="24"/>
    </w:rPr>
  </w:style>
  <w:style w:type="character" w:customStyle="1" w:styleId="a1">
    <w:name w:val="批注框文本 字符"/>
    <w:basedOn w:val="DefaultParagraphFont"/>
    <w:link w:val="BalloonText"/>
    <w:qFormat/>
    <w:rPr>
      <w:kern w:val="2"/>
      <w:sz w:val="18"/>
      <w:szCs w:val="18"/>
    </w:rPr>
  </w:style>
  <w:style w:type="paragraph" w:customStyle="1" w:styleId="l4">
    <w:name w:val="l标题4"/>
    <w:basedOn w:val="Heading4"/>
    <w:next w:val="Normal"/>
    <w:qFormat/>
    <w:pPr>
      <w:spacing w:before="120" w:after="120" w:afterAutospacing="0"/>
      <w:ind w:left="567" w:right="210" w:hanging="227" w:rightChars="10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053C9A-0D3C-4673-8E64-B80383F4C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391</Words>
  <Characters>2233</Characters>
  <Application>Microsoft Office Word</Application>
  <DocSecurity>0</DocSecurity>
  <Lines>18</Lines>
  <Paragraphs>5</Paragraphs>
  <ScaleCrop>false</ScaleCrop>
  <Company>微软中国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VLing</cp:lastModifiedBy>
  <cp:revision>78</cp:revision>
  <cp:lastPrinted>2020-09-10T07:27:00Z</cp:lastPrinted>
  <dcterms:created xsi:type="dcterms:W3CDTF">2019-08-30T03:55:00Z</dcterms:created>
  <dcterms:modified xsi:type="dcterms:W3CDTF">2023-07-10T22:25:08Z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2052-12.1.0.15066</vt:lpwstr>
  </property>
</Properties>
</file>